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5EA84B16" w:rsidP="6FD32DBD" w:rsidRDefault="5EA84B16" w14:paraId="008C206A" w14:textId="14462271">
      <w:pPr>
        <w:jc w:val="center"/>
        <w:rPr>
          <w:sz w:val="32"/>
          <w:szCs w:val="32"/>
        </w:rPr>
      </w:pPr>
      <w:r w:rsidRPr="6FD32DBD" w:rsidR="6FD32DBD">
        <w:rPr>
          <w:sz w:val="32"/>
          <w:szCs w:val="32"/>
        </w:rPr>
        <w:t>Quality</w:t>
      </w:r>
    </w:p>
    <w:tbl>
      <w:tblPr>
        <w:tblStyle w:val="TableGrid"/>
        <w:tblW w:w="14475" w:type="dxa"/>
        <w:jc w:val="left"/>
        <w:tblBorders>
          <w:top w:val="single" w:color="000000" w:themeColor="text1" w:sz="18"/>
          <w:left w:val="single" w:color="000000" w:themeColor="text1" w:sz="18"/>
          <w:bottom w:val="single" w:color="000000" w:themeColor="text1" w:sz="18"/>
          <w:right w:val="single" w:color="000000" w:themeColor="text1" w:sz="18"/>
          <w:insideH w:val="single" w:color="000000" w:themeColor="text1" w:sz="18"/>
          <w:insideV w:val="single" w:color="000000" w:themeColor="text1" w:sz="18"/>
        </w:tblBorders>
        <w:tblLayout w:type="fixed"/>
        <w:tblLook w:val="06A0" w:firstRow="1" w:lastRow="0" w:firstColumn="1" w:lastColumn="0" w:noHBand="1" w:noVBand="1"/>
      </w:tblPr>
      <w:tblGrid>
        <w:gridCol w:w="1935"/>
        <w:gridCol w:w="3675"/>
        <w:gridCol w:w="2820"/>
        <w:gridCol w:w="2895"/>
        <w:gridCol w:w="3150"/>
      </w:tblGrid>
      <w:tr w:rsidR="796BD3F1" w:rsidTr="5EA84B16" w14:paraId="51A739A8">
        <w:trPr>
          <w:trHeight w:val="836"/>
        </w:trPr>
        <w:tc>
          <w:tcPr>
            <w:tcW w:w="1935" w:type="dxa"/>
            <w:tcMar/>
            <w:vAlign w:val="top"/>
          </w:tcPr>
          <w:p w:rsidR="796BD3F1" w:rsidP="5EA84B16" w:rsidRDefault="796BD3F1" w14:paraId="6FA13D06" w14:textId="6399E565">
            <w:pPr>
              <w:pStyle w:val="Normal"/>
              <w:spacing w:before="240" w:beforeAutospacing="off"/>
              <w:jc w:val="left"/>
              <w:rPr>
                <w:rFonts w:ascii="Calibri" w:hAnsi="Calibri" w:eastAsia="Calibri" w:cs="Calibri"/>
                <w:noProof w:val="0"/>
                <w:sz w:val="28"/>
                <w:szCs w:val="28"/>
                <w:lang w:val="en-US"/>
              </w:rPr>
            </w:pPr>
            <w:r w:rsidRPr="5EA84B16" w:rsidR="5EA84B16">
              <w:rPr>
                <w:rFonts w:ascii="Calibri" w:hAnsi="Calibri" w:eastAsia="Calibri" w:cs="Calibri"/>
                <w:noProof w:val="0"/>
                <w:sz w:val="28"/>
                <w:szCs w:val="28"/>
                <w:lang w:val="en-US"/>
              </w:rPr>
              <w:t>Components</w:t>
            </w:r>
          </w:p>
        </w:tc>
        <w:tc>
          <w:tcPr>
            <w:tcW w:w="12540" w:type="dxa"/>
            <w:gridSpan w:val="4"/>
            <w:tcMar/>
            <w:vAlign w:val="top"/>
          </w:tcPr>
          <w:p w:rsidR="796BD3F1" w:rsidP="5EA84B16" w:rsidRDefault="796BD3F1" w14:paraId="24C72D17" w14:textId="6B587B21">
            <w:pPr>
              <w:pStyle w:val="Normal"/>
              <w:spacing w:before="240" w:beforeAutospacing="off"/>
              <w:jc w:val="left"/>
              <w:rPr>
                <w:rFonts w:ascii="Calibri" w:hAnsi="Calibri" w:eastAsia="Calibri" w:cs="Calibri"/>
                <w:noProof w:val="0"/>
                <w:sz w:val="28"/>
                <w:szCs w:val="28"/>
                <w:lang w:val="en-US"/>
              </w:rPr>
            </w:pPr>
            <w:r w:rsidRPr="5EA84B16" w:rsidR="5EA84B16">
              <w:rPr>
                <w:rFonts w:ascii="Calibri" w:hAnsi="Calibri" w:eastAsia="Calibri" w:cs="Calibri"/>
                <w:noProof w:val="0"/>
                <w:sz w:val="28"/>
                <w:szCs w:val="28"/>
                <w:lang w:val="en-US"/>
              </w:rPr>
              <w:t xml:space="preserve">            Needs Work ................................................................................................................. Terrific!</w:t>
            </w:r>
          </w:p>
        </w:tc>
      </w:tr>
      <w:tr w:rsidR="796BD3F1" w:rsidTr="5EA84B16" w14:paraId="7F3F4371">
        <w:trPr>
          <w:trHeight w:val="1950"/>
        </w:trPr>
        <w:tc>
          <w:tcPr>
            <w:tcW w:w="1935" w:type="dxa"/>
            <w:tcMar/>
            <w:vAlign w:val="top"/>
          </w:tcPr>
          <w:p w:rsidR="796BD3F1" w:rsidP="5EA84B16" w:rsidRDefault="796BD3F1" w14:paraId="3D78046D" w14:textId="4BEC2246">
            <w:pPr>
              <w:pStyle w:val="Normal"/>
              <w:spacing w:before="240" w:beforeAutospacing="off"/>
              <w:jc w:val="left"/>
              <w:rPr>
                <w:rFonts w:ascii="Calibri" w:hAnsi="Calibri" w:eastAsia="Calibri" w:cs="Calibri"/>
                <w:noProof w:val="0"/>
                <w:sz w:val="22"/>
                <w:szCs w:val="22"/>
                <w:lang w:val="en-US"/>
              </w:rPr>
            </w:pPr>
            <w:r w:rsidRPr="5EA84B16" w:rsidR="5EA84B16">
              <w:rPr>
                <w:rFonts w:ascii="Calibri" w:hAnsi="Calibri" w:eastAsia="Calibri" w:cs="Calibri"/>
                <w:noProof w:val="0"/>
                <w:sz w:val="22"/>
                <w:szCs w:val="22"/>
                <w:lang w:val="en-US"/>
              </w:rPr>
              <w:t>Atheistic Appeal</w:t>
            </w:r>
          </w:p>
        </w:tc>
        <w:tc>
          <w:tcPr>
            <w:tcW w:w="3675" w:type="dxa"/>
            <w:tcMar/>
            <w:vAlign w:val="top"/>
          </w:tcPr>
          <w:p w:rsidR="796BD3F1" w:rsidP="5EA84B16" w:rsidRDefault="796BD3F1" w14:paraId="1B91F924" w14:textId="610058F1">
            <w:pPr>
              <w:pStyle w:val="Normal"/>
              <w:spacing w:before="240" w:beforeAutospacing="off"/>
              <w:jc w:val="left"/>
              <w:rPr>
                <w:rFonts w:ascii="Calibri" w:hAnsi="Calibri" w:eastAsia="Calibri" w:cs="Calibri"/>
                <w:noProof w:val="0"/>
                <w:sz w:val="22"/>
                <w:szCs w:val="22"/>
                <w:lang w:val="en-US"/>
              </w:rPr>
            </w:pPr>
            <w:r w:rsidRPr="5EA84B16" w:rsidR="5EA84B16">
              <w:rPr>
                <w:rFonts w:ascii="Calibri" w:hAnsi="Calibri" w:eastAsia="Calibri" w:cs="Calibri"/>
                <w:noProof w:val="0"/>
                <w:sz w:val="22"/>
                <w:szCs w:val="22"/>
                <w:lang w:val="en-US"/>
              </w:rPr>
              <w:t xml:space="preserve">Does not present an effective general </w:t>
            </w:r>
            <w:r w:rsidRPr="5EA84B16" w:rsidR="5EA84B16">
              <w:rPr>
                <w:rFonts w:ascii="Calibri" w:hAnsi="Calibri" w:eastAsia="Calibri" w:cs="Calibri"/>
                <w:noProof w:val="0"/>
                <w:sz w:val="22"/>
                <w:szCs w:val="22"/>
                <w:lang w:val="en-US"/>
              </w:rPr>
              <w:t>impression</w:t>
            </w:r>
            <w:r w:rsidRPr="5EA84B16" w:rsidR="5EA84B16">
              <w:rPr>
                <w:rFonts w:ascii="Calibri" w:hAnsi="Calibri" w:eastAsia="Calibri" w:cs="Calibri"/>
                <w:noProof w:val="0"/>
                <w:sz w:val="22"/>
                <w:szCs w:val="22"/>
                <w:lang w:val="en-US"/>
              </w:rPr>
              <w:t>. Musical ideas do not hold listener’s interest.</w:t>
            </w:r>
          </w:p>
        </w:tc>
        <w:tc>
          <w:tcPr>
            <w:tcW w:w="2820" w:type="dxa"/>
            <w:tcMar/>
            <w:vAlign w:val="top"/>
          </w:tcPr>
          <w:p w:rsidR="796BD3F1" w:rsidP="5EA84B16" w:rsidRDefault="796BD3F1" w14:paraId="1987207F" w14:textId="6B721BCB">
            <w:pPr>
              <w:pStyle w:val="Normal"/>
              <w:spacing w:before="240" w:beforeAutospacing="off"/>
              <w:jc w:val="left"/>
            </w:pPr>
            <w:r w:rsidR="5EA84B16">
              <w:rPr/>
              <w:t>Includes at least one interesting musical idea. Yet, overall impression is not effective.</w:t>
            </w:r>
          </w:p>
        </w:tc>
        <w:tc>
          <w:tcPr>
            <w:tcW w:w="2895" w:type="dxa"/>
            <w:tcMar/>
            <w:vAlign w:val="top"/>
          </w:tcPr>
          <w:p w:rsidR="796BD3F1" w:rsidP="5EA84B16" w:rsidRDefault="796BD3F1" w14:paraId="5B2B29B2" w14:textId="4B9FC405">
            <w:pPr>
              <w:pStyle w:val="Normal"/>
              <w:spacing w:before="240" w:beforeAutospacing="off"/>
              <w:jc w:val="left"/>
            </w:pPr>
            <w:r w:rsidR="5EA84B16">
              <w:rPr/>
              <w:t>Includes some interesting musical ideas. The general impression is pleasant and moderately effective.</w:t>
            </w:r>
          </w:p>
        </w:tc>
        <w:tc>
          <w:tcPr>
            <w:tcW w:w="3150" w:type="dxa"/>
            <w:tcMar/>
            <w:vAlign w:val="top"/>
          </w:tcPr>
          <w:p w:rsidR="796BD3F1" w:rsidP="5EA84B16" w:rsidRDefault="796BD3F1" w14:paraId="40AE7104" w14:textId="57FA307C">
            <w:pPr>
              <w:pStyle w:val="Normal"/>
              <w:spacing w:before="240" w:beforeAutospacing="off"/>
              <w:jc w:val="left"/>
            </w:pPr>
            <w:r w:rsidR="5EA84B16">
              <w:rPr/>
              <w:t>Strong aesthetic appeal and genera; impression. Would by enjoyed by many listeners.</w:t>
            </w:r>
          </w:p>
        </w:tc>
      </w:tr>
      <w:tr w:rsidR="796BD3F1" w:rsidTr="5EA84B16" w14:paraId="6796EEFE">
        <w:trPr>
          <w:trHeight w:val="2207"/>
        </w:trPr>
        <w:tc>
          <w:tcPr>
            <w:tcW w:w="1935" w:type="dxa"/>
            <w:tcMar/>
            <w:vAlign w:val="top"/>
          </w:tcPr>
          <w:p w:rsidR="796BD3F1" w:rsidP="5EA84B16" w:rsidRDefault="796BD3F1" w14:paraId="6EB59E71" w14:textId="51C880C1">
            <w:pPr>
              <w:pStyle w:val="Normal"/>
              <w:spacing w:before="240" w:beforeAutospacing="off"/>
              <w:jc w:val="left"/>
            </w:pPr>
            <w:r w:rsidRPr="5EA84B16" w:rsidR="5EA84B16">
              <w:rPr>
                <w:rFonts w:ascii="Calibri" w:hAnsi="Calibri" w:eastAsia="Calibri" w:cs="Calibri"/>
                <w:noProof w:val="0"/>
                <w:sz w:val="22"/>
                <w:szCs w:val="22"/>
                <w:lang w:val="en-US"/>
              </w:rPr>
              <w:t>Creativity</w:t>
            </w:r>
          </w:p>
        </w:tc>
        <w:tc>
          <w:tcPr>
            <w:tcW w:w="3675" w:type="dxa"/>
            <w:tcMar/>
            <w:vAlign w:val="top"/>
          </w:tcPr>
          <w:p w:rsidR="796BD3F1" w:rsidP="5EA84B16" w:rsidRDefault="796BD3F1" w14:paraId="41955BD3" w14:textId="6116996D">
            <w:pPr>
              <w:pStyle w:val="Normal"/>
              <w:spacing w:before="240" w:beforeAutospacing="off"/>
              <w:jc w:val="left"/>
            </w:pPr>
            <w:r w:rsidR="5EA84B16">
              <w:rPr/>
              <w:t xml:space="preserve">Musical idea is familiar or cliche. No variety or exploration of musical elements (range, timbre, dynamics, tempo, rhythm, </w:t>
            </w:r>
            <w:r w:rsidR="5EA84B16">
              <w:rPr/>
              <w:t>melody</w:t>
            </w:r>
            <w:r w:rsidR="5EA84B16">
              <w:rPr/>
              <w:t>).</w:t>
            </w:r>
          </w:p>
        </w:tc>
        <w:tc>
          <w:tcPr>
            <w:tcW w:w="2820" w:type="dxa"/>
            <w:tcMar/>
            <w:vAlign w:val="top"/>
          </w:tcPr>
          <w:p w:rsidR="796BD3F1" w:rsidP="5EA84B16" w:rsidRDefault="796BD3F1" w14:paraId="2DD63F06" w14:textId="76A5F7D3">
            <w:pPr>
              <w:pStyle w:val="Normal"/>
              <w:spacing w:before="240" w:beforeAutospacing="off"/>
              <w:jc w:val="left"/>
            </w:pPr>
            <w:r w:rsidR="5EA84B16">
              <w:rPr/>
              <w:t xml:space="preserve">Musical idea is neither familiar or cliché. However, there is no </w:t>
            </w:r>
            <w:r w:rsidR="5EA84B16">
              <w:rPr/>
              <w:t>development</w:t>
            </w:r>
            <w:r w:rsidR="5EA84B16">
              <w:rPr/>
              <w:t xml:space="preserve">, variety, or exploration of </w:t>
            </w:r>
            <w:r w:rsidR="5EA84B16">
              <w:rPr/>
              <w:t>musical</w:t>
            </w:r>
            <w:r w:rsidR="5EA84B16">
              <w:rPr/>
              <w:t xml:space="preserve"> elements.</w:t>
            </w:r>
          </w:p>
        </w:tc>
        <w:tc>
          <w:tcPr>
            <w:tcW w:w="2895" w:type="dxa"/>
            <w:tcMar/>
            <w:vAlign w:val="top"/>
          </w:tcPr>
          <w:p w:rsidR="796BD3F1" w:rsidP="5EA84B16" w:rsidRDefault="796BD3F1" w14:paraId="38D8D6A9" w14:textId="060AF155">
            <w:pPr>
              <w:pStyle w:val="Normal"/>
              <w:spacing w:before="240" w:beforeAutospacing="off"/>
              <w:jc w:val="left"/>
            </w:pPr>
            <w:r w:rsidR="5EA84B16">
              <w:rPr/>
              <w:t>Involves some original aspect(s) or manipulation(s) of musical idea(s). Explores and varies at least one musical element.</w:t>
            </w:r>
          </w:p>
        </w:tc>
        <w:tc>
          <w:tcPr>
            <w:tcW w:w="3150" w:type="dxa"/>
            <w:tcMar/>
            <w:vAlign w:val="top"/>
          </w:tcPr>
          <w:p w:rsidR="796BD3F1" w:rsidP="5EA84B16" w:rsidRDefault="796BD3F1" w14:paraId="677659E5" w14:textId="7663720D">
            <w:pPr>
              <w:pStyle w:val="Normal"/>
              <w:spacing w:before="240" w:beforeAutospacing="off"/>
              <w:jc w:val="left"/>
            </w:pPr>
            <w:r w:rsidR="5EA84B16">
              <w:rPr/>
              <w:t>Includes very original, unusual, or imaginative musical ideas. Explores at least two musical elements.</w:t>
            </w:r>
          </w:p>
        </w:tc>
      </w:tr>
      <w:tr w:rsidR="796BD3F1" w:rsidTr="5EA84B16" w14:paraId="0A995068">
        <w:trPr>
          <w:trHeight w:val="3150"/>
        </w:trPr>
        <w:tc>
          <w:tcPr>
            <w:tcW w:w="1935" w:type="dxa"/>
            <w:tcBorders>
              <w:bottom w:val="single" w:color="0D0D0D" w:themeColor="text1" w:themeTint="F2" w:sz="18"/>
            </w:tcBorders>
            <w:tcMar/>
            <w:vAlign w:val="top"/>
          </w:tcPr>
          <w:p w:rsidR="796BD3F1" w:rsidP="5EA84B16" w:rsidRDefault="796BD3F1" w14:paraId="4F5A851E" w14:textId="336BFE70">
            <w:pPr>
              <w:pStyle w:val="Normal"/>
              <w:spacing w:before="240" w:beforeAutospacing="off"/>
              <w:jc w:val="left"/>
              <w:rPr>
                <w:rFonts w:ascii="Calibri" w:hAnsi="Calibri" w:eastAsia="Calibri" w:cs="Calibri"/>
                <w:noProof w:val="0"/>
                <w:sz w:val="22"/>
                <w:szCs w:val="22"/>
                <w:lang w:val="en-US"/>
              </w:rPr>
            </w:pPr>
            <w:r w:rsidRPr="5EA84B16" w:rsidR="5EA84B16">
              <w:rPr>
                <w:rFonts w:ascii="Calibri" w:hAnsi="Calibri" w:eastAsia="Calibri" w:cs="Calibri"/>
                <w:noProof w:val="0"/>
                <w:sz w:val="22"/>
                <w:szCs w:val="22"/>
                <w:lang w:val="en-US"/>
              </w:rPr>
              <w:t>Craftsmanship</w:t>
            </w:r>
          </w:p>
        </w:tc>
        <w:tc>
          <w:tcPr>
            <w:tcW w:w="3675" w:type="dxa"/>
            <w:tcBorders>
              <w:bottom w:val="single" w:color="0D0D0D" w:themeColor="text1" w:themeTint="F2" w:sz="18"/>
            </w:tcBorders>
            <w:tcMar/>
            <w:vAlign w:val="top"/>
          </w:tcPr>
          <w:p w:rsidR="796BD3F1" w:rsidP="5EA84B16" w:rsidRDefault="796BD3F1" w14:paraId="2CC8DF00" w14:textId="07D0D12F">
            <w:pPr>
              <w:pStyle w:val="Normal"/>
              <w:spacing w:before="240" w:beforeAutospacing="off"/>
              <w:jc w:val="left"/>
            </w:pPr>
            <w:r w:rsidR="5EA84B16">
              <w:rPr/>
              <w:t>Gives no sense of a completed musical idea. Exhibits no clear beginning, middle or end section. Form appears random rather than organized. Musical elements (range, dynamics, timbre, tempo, texture, rhythm, melody) do not connect well or are not used to organized musical ideas or the form.</w:t>
            </w:r>
          </w:p>
        </w:tc>
        <w:tc>
          <w:tcPr>
            <w:tcW w:w="2820" w:type="dxa"/>
            <w:tcBorders>
              <w:bottom w:val="single" w:color="0D0D0D" w:themeColor="text1" w:themeTint="F2" w:sz="18"/>
            </w:tcBorders>
            <w:tcMar/>
            <w:vAlign w:val="top"/>
          </w:tcPr>
          <w:p w:rsidR="796BD3F1" w:rsidP="5EA84B16" w:rsidRDefault="796BD3F1" w14:paraId="20145B87" w14:textId="65BFE49B">
            <w:pPr>
              <w:pStyle w:val="Normal"/>
              <w:spacing w:before="240" w:beforeAutospacing="off"/>
              <w:jc w:val="left"/>
            </w:pPr>
            <w:r w:rsidR="5EA84B16">
              <w:rPr/>
              <w:t xml:space="preserve">Presents one complete musical idea. However, composition lacks overall completeness. Fails to use </w:t>
            </w:r>
            <w:r w:rsidR="5EA84B16">
              <w:rPr/>
              <w:t>musical</w:t>
            </w:r>
            <w:r w:rsidR="5EA84B16">
              <w:rPr/>
              <w:t xml:space="preserve"> elements to organize musical ideas or form.</w:t>
            </w:r>
          </w:p>
        </w:tc>
        <w:tc>
          <w:tcPr>
            <w:tcW w:w="2895" w:type="dxa"/>
            <w:tcBorders>
              <w:bottom w:val="single" w:color="0D0D0D" w:themeColor="text1" w:themeTint="F2" w:sz="18"/>
            </w:tcBorders>
            <w:tcMar/>
            <w:vAlign w:val="top"/>
          </w:tcPr>
          <w:p w:rsidR="796BD3F1" w:rsidP="5EA84B16" w:rsidRDefault="796BD3F1" w14:paraId="535A04BF" w14:textId="0AC79576">
            <w:pPr>
              <w:pStyle w:val="Normal"/>
              <w:spacing w:before="240" w:beforeAutospacing="off"/>
              <w:jc w:val="left"/>
            </w:pPr>
            <w:r w:rsidR="5EA84B16">
              <w:rPr/>
              <w:t>Ending feels final. Uses at least one musical element to organize the musical ideas and overall form.</w:t>
            </w:r>
          </w:p>
        </w:tc>
        <w:tc>
          <w:tcPr>
            <w:tcW w:w="3150" w:type="dxa"/>
            <w:tcBorders>
              <w:bottom w:val="single" w:color="0D0D0D" w:themeColor="text1" w:themeTint="F2" w:sz="18"/>
            </w:tcBorders>
            <w:tcMar/>
            <w:vAlign w:val="top"/>
          </w:tcPr>
          <w:p w:rsidR="796BD3F1" w:rsidP="5EA84B16" w:rsidRDefault="796BD3F1" w14:paraId="034E92E0" w14:textId="1EEF15AE">
            <w:pPr>
              <w:pStyle w:val="Normal"/>
              <w:spacing w:before="240" w:beforeAutospacing="off"/>
              <w:jc w:val="left"/>
            </w:pPr>
            <w:r w:rsidR="5EA84B16">
              <w:rPr/>
              <w:t>Presents at least one complete musical idea. Has a coherent and organized form with a clear beginning, middle, and end. Uses musical elements to organize musical ideas or the form.</w:t>
            </w:r>
          </w:p>
        </w:tc>
      </w:tr>
      <w:tr w:rsidR="796BD3F1" w:rsidTr="5EA84B16" w14:paraId="660F38CC">
        <w:trPr>
          <w:trHeight w:val="330"/>
        </w:trPr>
        <w:tc>
          <w:tcPr>
            <w:tcW w:w="1935" w:type="dxa"/>
            <w:tcBorders>
              <w:top w:val="single" w:color="0D0D0D" w:themeColor="text1" w:themeTint="F2" w:sz="18"/>
              <w:left w:val="single" w:color="0D0D0D" w:themeColor="text1" w:themeTint="F2" w:sz="18"/>
              <w:bottom w:val="single" w:color="0D0D0D" w:themeColor="text1" w:themeTint="F2" w:sz="18"/>
              <w:right w:val="single" w:color="0D0D0D" w:themeColor="text1" w:themeTint="F2" w:sz="18"/>
            </w:tcBorders>
            <w:shd w:val="clear" w:color="auto" w:fill="AEAAAA" w:themeFill="background2" w:themeFillShade="BF"/>
            <w:tcMar/>
            <w:vAlign w:val="top"/>
          </w:tcPr>
          <w:p w:rsidR="796BD3F1" w:rsidP="5EA84B16" w:rsidRDefault="796BD3F1" w14:paraId="05E598E8" w14:textId="19A32C58">
            <w:pPr>
              <w:pStyle w:val="Normal"/>
              <w:jc w:val="left"/>
              <w:rPr>
                <w:b w:val="1"/>
                <w:bCs w:val="1"/>
              </w:rPr>
            </w:pPr>
            <w:r w:rsidRPr="5EA84B16" w:rsidR="5EA84B16">
              <w:rPr>
                <w:b w:val="1"/>
                <w:bCs w:val="1"/>
              </w:rPr>
              <w:t>Score</w:t>
            </w:r>
          </w:p>
        </w:tc>
        <w:tc>
          <w:tcPr>
            <w:tcW w:w="3675" w:type="dxa"/>
            <w:tcBorders>
              <w:top w:val="single" w:color="0D0D0D" w:themeColor="text1" w:themeTint="F2" w:sz="18"/>
              <w:left w:val="single" w:color="0D0D0D" w:themeColor="text1" w:themeTint="F2" w:sz="18"/>
              <w:bottom w:val="single" w:color="0D0D0D" w:themeColor="text1" w:themeTint="F2" w:sz="18"/>
              <w:right w:val="single" w:color="0D0D0D" w:themeColor="text1" w:themeTint="F2" w:sz="18"/>
            </w:tcBorders>
            <w:shd w:val="clear" w:color="auto" w:fill="AEAAAA" w:themeFill="background2" w:themeFillShade="BF"/>
            <w:tcMar/>
            <w:vAlign w:val="top"/>
          </w:tcPr>
          <w:p w:rsidR="796BD3F1" w:rsidP="5EA84B16" w:rsidRDefault="796BD3F1" w14:paraId="01A56B19" w14:textId="5FBE2E9D">
            <w:pPr>
              <w:pStyle w:val="Normal"/>
              <w:jc w:val="center"/>
              <w:rPr>
                <w:b w:val="1"/>
                <w:bCs w:val="1"/>
              </w:rPr>
            </w:pPr>
            <w:r w:rsidRPr="5EA84B16" w:rsidR="5EA84B16">
              <w:rPr>
                <w:b w:val="1"/>
                <w:bCs w:val="1"/>
              </w:rPr>
              <w:t>1</w:t>
            </w:r>
          </w:p>
        </w:tc>
        <w:tc>
          <w:tcPr>
            <w:tcW w:w="2820" w:type="dxa"/>
            <w:tcBorders>
              <w:top w:val="single" w:color="0D0D0D" w:themeColor="text1" w:themeTint="F2" w:sz="18"/>
              <w:left w:val="single" w:color="0D0D0D" w:themeColor="text1" w:themeTint="F2" w:sz="18"/>
              <w:bottom w:val="single" w:color="0D0D0D" w:themeColor="text1" w:themeTint="F2" w:sz="18"/>
              <w:right w:val="single" w:color="0D0D0D" w:themeColor="text1" w:themeTint="F2" w:sz="18"/>
            </w:tcBorders>
            <w:shd w:val="clear" w:color="auto" w:fill="AEAAAA" w:themeFill="background2" w:themeFillShade="BF"/>
            <w:tcMar/>
            <w:vAlign w:val="top"/>
          </w:tcPr>
          <w:p w:rsidR="796BD3F1" w:rsidP="5EA84B16" w:rsidRDefault="796BD3F1" w14:paraId="6BD836DF" w14:textId="7A48909C">
            <w:pPr>
              <w:pStyle w:val="Normal"/>
              <w:jc w:val="center"/>
              <w:rPr>
                <w:b w:val="1"/>
                <w:bCs w:val="1"/>
              </w:rPr>
            </w:pPr>
            <w:r w:rsidRPr="5EA84B16" w:rsidR="5EA84B16">
              <w:rPr>
                <w:b w:val="1"/>
                <w:bCs w:val="1"/>
              </w:rPr>
              <w:t>2</w:t>
            </w:r>
          </w:p>
        </w:tc>
        <w:tc>
          <w:tcPr>
            <w:tcW w:w="2895" w:type="dxa"/>
            <w:tcBorders>
              <w:top w:val="single" w:color="0D0D0D" w:themeColor="text1" w:themeTint="F2" w:sz="18"/>
              <w:left w:val="single" w:color="0D0D0D" w:themeColor="text1" w:themeTint="F2" w:sz="18"/>
              <w:bottom w:val="single" w:color="0D0D0D" w:themeColor="text1" w:themeTint="F2" w:sz="18"/>
              <w:right w:val="single" w:color="0D0D0D" w:themeColor="text1" w:themeTint="F2" w:sz="18"/>
            </w:tcBorders>
            <w:shd w:val="clear" w:color="auto" w:fill="AEAAAA" w:themeFill="background2" w:themeFillShade="BF"/>
            <w:tcMar/>
            <w:vAlign w:val="top"/>
          </w:tcPr>
          <w:p w:rsidR="796BD3F1" w:rsidP="5EA84B16" w:rsidRDefault="796BD3F1" w14:paraId="7B2F3922" w14:textId="47FA08B9">
            <w:pPr>
              <w:pStyle w:val="Normal"/>
              <w:jc w:val="center"/>
              <w:rPr>
                <w:b w:val="1"/>
                <w:bCs w:val="1"/>
              </w:rPr>
            </w:pPr>
            <w:r w:rsidRPr="5EA84B16" w:rsidR="5EA84B16">
              <w:rPr>
                <w:b w:val="1"/>
                <w:bCs w:val="1"/>
              </w:rPr>
              <w:t>3</w:t>
            </w:r>
          </w:p>
        </w:tc>
        <w:tc>
          <w:tcPr>
            <w:tcW w:w="3150" w:type="dxa"/>
            <w:tcBorders>
              <w:top w:val="single" w:color="0D0D0D" w:themeColor="text1" w:themeTint="F2" w:sz="18"/>
              <w:left w:val="single" w:color="0D0D0D" w:themeColor="text1" w:themeTint="F2" w:sz="18"/>
              <w:bottom w:val="single" w:color="0D0D0D" w:themeColor="text1" w:themeTint="F2" w:sz="18"/>
              <w:right w:val="single" w:color="0D0D0D" w:themeColor="text1" w:themeTint="F2" w:sz="18"/>
            </w:tcBorders>
            <w:shd w:val="clear" w:color="auto" w:fill="AEAAAA" w:themeFill="background2" w:themeFillShade="BF"/>
            <w:tcMar/>
            <w:vAlign w:val="top"/>
          </w:tcPr>
          <w:p w:rsidR="796BD3F1" w:rsidP="5EA84B16" w:rsidRDefault="796BD3F1" w14:paraId="35C9104B" w14:textId="62073F15">
            <w:pPr>
              <w:pStyle w:val="Normal"/>
              <w:jc w:val="center"/>
              <w:rPr>
                <w:b w:val="1"/>
                <w:bCs w:val="1"/>
              </w:rPr>
            </w:pPr>
            <w:r w:rsidRPr="5EA84B16" w:rsidR="5EA84B16">
              <w:rPr>
                <w:b w:val="1"/>
                <w:bCs w:val="1"/>
              </w:rPr>
              <w:t>4</w:t>
            </w:r>
          </w:p>
        </w:tc>
      </w:tr>
    </w:tbl>
    <w:p w:rsidR="796BD3F1" w:rsidP="5EA84B16" w:rsidRDefault="796BD3F1" w14:paraId="0249FF77" w14:textId="07F6E456">
      <w:pPr>
        <w:pStyle w:val="Normal"/>
        <w:bidi w:val="0"/>
        <w:spacing w:before="0" w:beforeAutospacing="off" w:after="0" w:afterAutospacing="off" w:line="259" w:lineRule="auto"/>
        <w:ind w:left="0" w:right="0"/>
        <w:jc w:val="left"/>
      </w:pPr>
    </w:p>
    <w:sectPr>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C0649"/>
    <w:rsid w:val="29F6365C"/>
    <w:rsid w:val="5EA84B16"/>
    <w:rsid w:val="6FD32DBD"/>
    <w:rsid w:val="74DC0649"/>
    <w:rsid w:val="796BD3F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F6365C"/>
  <w15:chartTrackingRefBased/>
  <w15:docId w15:val="{7312D800-F41F-4135-B014-F02480A163C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2022-12-05T21:07:00.0865178Z</dcterms:created>
  <dcterms:modified xsi:type="dcterms:W3CDTF">2022-12-05T22:08:54.5243702Z</dcterms:modified>
  <dc:creator>Michelle Mullis</dc:creator>
  <lastModifiedBy>Michelle Mullis</lastModifiedBy>
</coreProperties>
</file>